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43" w:rsidRPr="006F2643" w:rsidRDefault="002D1D81" w:rsidP="006F2643">
      <w:pPr>
        <w:pStyle w:val="Style53"/>
        <w:widowControl/>
        <w:jc w:val="center"/>
        <w:rPr>
          <w:rStyle w:val="FontStyle117"/>
          <w:b/>
          <w:sz w:val="28"/>
          <w:szCs w:val="28"/>
        </w:rPr>
      </w:pPr>
      <w:bookmarkStart w:id="0" w:name="_GoBack"/>
      <w:bookmarkEnd w:id="0"/>
      <w:r>
        <w:rPr>
          <w:rStyle w:val="FontStyle117"/>
          <w:b/>
          <w:sz w:val="28"/>
          <w:szCs w:val="28"/>
        </w:rPr>
        <w:t xml:space="preserve">Раздел 2. </w:t>
      </w:r>
      <w:r w:rsidR="006F2643">
        <w:rPr>
          <w:rStyle w:val="FontStyle117"/>
          <w:b/>
          <w:sz w:val="28"/>
          <w:szCs w:val="28"/>
        </w:rPr>
        <w:t xml:space="preserve">Методические рекомендации </w:t>
      </w:r>
      <w:r w:rsidR="006F2643" w:rsidRPr="006F2643">
        <w:rPr>
          <w:rStyle w:val="FontStyle117"/>
          <w:b/>
          <w:sz w:val="28"/>
          <w:szCs w:val="28"/>
        </w:rPr>
        <w:t xml:space="preserve"> по выполнению курсовой</w:t>
      </w:r>
      <w:r w:rsidR="006F2643">
        <w:rPr>
          <w:rStyle w:val="FontStyle117"/>
          <w:b/>
          <w:sz w:val="28"/>
          <w:szCs w:val="28"/>
        </w:rPr>
        <w:t xml:space="preserve"> работы</w:t>
      </w:r>
    </w:p>
    <w:p w:rsidR="006F2643" w:rsidRPr="006F2643" w:rsidRDefault="006F2643" w:rsidP="006F2643">
      <w:pPr>
        <w:pStyle w:val="Style60"/>
        <w:widowControl/>
        <w:ind w:firstLine="567"/>
        <w:jc w:val="center"/>
        <w:rPr>
          <w:rStyle w:val="FontStyle116"/>
          <w:sz w:val="28"/>
          <w:szCs w:val="28"/>
        </w:rPr>
      </w:pPr>
    </w:p>
    <w:p w:rsidR="006F2643" w:rsidRPr="006F2643" w:rsidRDefault="006F2643" w:rsidP="006F2643">
      <w:pPr>
        <w:pStyle w:val="Default"/>
        <w:ind w:firstLine="709"/>
        <w:contextualSpacing/>
        <w:jc w:val="both"/>
        <w:rPr>
          <w:rStyle w:val="FontStyle117"/>
          <w:sz w:val="28"/>
          <w:szCs w:val="28"/>
        </w:rPr>
      </w:pPr>
      <w:r w:rsidRPr="006F2643">
        <w:rPr>
          <w:rStyle w:val="FontStyle116"/>
          <w:sz w:val="28"/>
          <w:szCs w:val="28"/>
        </w:rPr>
        <w:t xml:space="preserve">Цель курсовой работы </w:t>
      </w:r>
      <w:r w:rsidRPr="006F2643">
        <w:rPr>
          <w:sz w:val="28"/>
          <w:szCs w:val="28"/>
        </w:rPr>
        <w:t xml:space="preserve">является  формирование профессиональных компетенций, связанных с освоением теоретических основ проектирования гостиничной деятельности, с использованием нормативно-технической базы для осуществления проектной деятельности и формирования гостиничного продукта. 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b/>
          <w:sz w:val="28"/>
          <w:szCs w:val="28"/>
        </w:rPr>
      </w:pP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b/>
          <w:sz w:val="28"/>
          <w:szCs w:val="28"/>
        </w:rPr>
      </w:pPr>
      <w:r w:rsidRPr="006F2643">
        <w:rPr>
          <w:rStyle w:val="FontStyle117"/>
          <w:b/>
          <w:sz w:val="28"/>
          <w:szCs w:val="28"/>
        </w:rPr>
        <w:t>1.Требование к содержанию курсовой работы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 xml:space="preserve">По объему курсовая работа должна иметь не менее 30 страниц печатного текста и состоять из 2 разделов – теоретического и проектного. </w:t>
      </w:r>
    </w:p>
    <w:p w:rsidR="006F2643" w:rsidRPr="006F2643" w:rsidRDefault="006F2643" w:rsidP="006F2643">
      <w:pPr>
        <w:spacing w:line="235" w:lineRule="auto"/>
        <w:ind w:firstLine="709"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Разделы называются главами. Каждая глава начинается с новой страницы. Подразделы нумеруются двумя арабскими цифрами, разделенными точкой: первая означает номер соответствующей главы, вторая - ее подраздела. Например, 1.3 - это третий подраздел первого раздела, 2.4 - четвертый подраздел второго раздела и т.п. Номер раздела или подраздела указывают перед их заголовком.</w:t>
      </w:r>
    </w:p>
    <w:p w:rsidR="006F2643" w:rsidRPr="006F2643" w:rsidRDefault="006F2643" w:rsidP="006F2643">
      <w:pPr>
        <w:pStyle w:val="2"/>
        <w:spacing w:line="240" w:lineRule="auto"/>
        <w:rPr>
          <w:bCs/>
          <w:szCs w:val="28"/>
        </w:rPr>
      </w:pPr>
      <w:r w:rsidRPr="006F2643">
        <w:rPr>
          <w:b/>
          <w:i/>
          <w:szCs w:val="28"/>
        </w:rPr>
        <w:t xml:space="preserve">Введение. </w:t>
      </w:r>
      <w:r w:rsidRPr="006F2643">
        <w:rPr>
          <w:szCs w:val="28"/>
        </w:rPr>
        <w:t xml:space="preserve">В этой части работы </w:t>
      </w:r>
      <w:r w:rsidRPr="006F2643">
        <w:rPr>
          <w:bCs/>
          <w:szCs w:val="28"/>
        </w:rPr>
        <w:t>отражается актуальность выбранной темы, ее теоретическая и практическая значимость, формулируются цели и задачи работы, приводятся ее основные положения. Также здесь рекомендуется указать уровень и характер освещенности темы в литературных источниках.  Объем введения не более 2-3 страниц.</w:t>
      </w:r>
    </w:p>
    <w:p w:rsidR="006F2643" w:rsidRPr="006F2643" w:rsidRDefault="006F2643" w:rsidP="006F2643">
      <w:pPr>
        <w:pStyle w:val="2"/>
        <w:spacing w:line="240" w:lineRule="auto"/>
        <w:rPr>
          <w:bCs/>
          <w:i/>
          <w:szCs w:val="28"/>
        </w:rPr>
      </w:pPr>
      <w:r w:rsidRPr="006F2643">
        <w:rPr>
          <w:b/>
          <w:bCs/>
          <w:i/>
          <w:szCs w:val="28"/>
        </w:rPr>
        <w:t>Глава 1.</w:t>
      </w:r>
      <w:r w:rsidRPr="006F2643">
        <w:rPr>
          <w:bCs/>
          <w:i/>
          <w:szCs w:val="28"/>
        </w:rPr>
        <w:t xml:space="preserve"> </w:t>
      </w:r>
      <w:r w:rsidRPr="006F2643">
        <w:rPr>
          <w:b/>
          <w:bCs/>
          <w:i/>
          <w:szCs w:val="28"/>
        </w:rPr>
        <w:t>Теоретическая часть</w:t>
      </w:r>
    </w:p>
    <w:p w:rsidR="006F2643" w:rsidRPr="006F2643" w:rsidRDefault="006F2643" w:rsidP="006F2643">
      <w:pPr>
        <w:pStyle w:val="2"/>
        <w:spacing w:line="240" w:lineRule="auto"/>
        <w:rPr>
          <w:bCs/>
          <w:szCs w:val="28"/>
        </w:rPr>
      </w:pPr>
      <w:r w:rsidRPr="006F2643">
        <w:rPr>
          <w:szCs w:val="28"/>
        </w:rPr>
        <w:t xml:space="preserve">В этой части работы даются основные теоретические положения в рамках исследуемой проблемы. Излагаемый материал должен иметь непосредственное отношение к выбранной теме исследования и содержать ссылки на используемые источники: нормативно-технологическую базу </w:t>
      </w:r>
      <w:r w:rsidR="004C0F64" w:rsidRPr="006F2643">
        <w:rPr>
          <w:szCs w:val="28"/>
        </w:rPr>
        <w:t>проектирования; технические</w:t>
      </w:r>
      <w:r w:rsidRPr="006F2643">
        <w:rPr>
          <w:szCs w:val="28"/>
        </w:rPr>
        <w:t xml:space="preserve"> регламенты, санитарные нормы и </w:t>
      </w:r>
      <w:r w:rsidR="004C0F64" w:rsidRPr="006F2643">
        <w:rPr>
          <w:szCs w:val="28"/>
        </w:rPr>
        <w:t>правила; результаты</w:t>
      </w:r>
      <w:r w:rsidRPr="006F2643">
        <w:rPr>
          <w:szCs w:val="28"/>
        </w:rPr>
        <w:t xml:space="preserve"> исследований в отраслевых периодических изданиях, методической литературе, интернет-ресурсах, статьи специалистов.</w:t>
      </w:r>
    </w:p>
    <w:p w:rsidR="006F2643" w:rsidRPr="006F2643" w:rsidRDefault="006F2643" w:rsidP="006F2643">
      <w:pPr>
        <w:ind w:firstLine="708"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Рекомендуемая структура теоретической части:</w:t>
      </w:r>
    </w:p>
    <w:p w:rsidR="006F2643" w:rsidRPr="006F2643" w:rsidRDefault="006F2643" w:rsidP="006F2643">
      <w:pPr>
        <w:numPr>
          <w:ilvl w:val="1"/>
          <w:numId w:val="2"/>
        </w:numPr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 Теоретические основы исследуемой проблемы</w:t>
      </w:r>
    </w:p>
    <w:p w:rsidR="006F2643" w:rsidRPr="006F2643" w:rsidRDefault="006F2643" w:rsidP="006F2643">
      <w:pPr>
        <w:numPr>
          <w:ilvl w:val="1"/>
          <w:numId w:val="2"/>
        </w:numPr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 Современное состояние исследуемой проблемы</w:t>
      </w:r>
    </w:p>
    <w:p w:rsidR="006F2643" w:rsidRPr="006F2643" w:rsidRDefault="006F2643" w:rsidP="006F2643">
      <w:pPr>
        <w:ind w:firstLine="708"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Рекомендуемый объем теоретической части 8-10 страниц.</w:t>
      </w:r>
    </w:p>
    <w:p w:rsidR="006F2643" w:rsidRPr="006F2643" w:rsidRDefault="006F2643" w:rsidP="006F2643">
      <w:pPr>
        <w:shd w:val="clear" w:color="auto" w:fill="FFFFFF"/>
        <w:jc w:val="both"/>
        <w:rPr>
          <w:sz w:val="28"/>
          <w:szCs w:val="28"/>
        </w:rPr>
      </w:pPr>
      <w:r w:rsidRPr="006F2643">
        <w:rPr>
          <w:color w:val="000000"/>
          <w:spacing w:val="3"/>
          <w:sz w:val="28"/>
          <w:szCs w:val="28"/>
        </w:rPr>
        <w:t xml:space="preserve">         Заканчивается теоретическая часть работы небольшими выводами </w:t>
      </w:r>
      <w:r w:rsidRPr="006F2643">
        <w:rPr>
          <w:color w:val="000000"/>
          <w:spacing w:val="6"/>
          <w:sz w:val="28"/>
          <w:szCs w:val="28"/>
        </w:rPr>
        <w:t xml:space="preserve">(1-2 абзаца) в которых дается качественная оценка </w:t>
      </w:r>
      <w:r w:rsidRPr="006F2643">
        <w:rPr>
          <w:color w:val="000000"/>
          <w:spacing w:val="-1"/>
          <w:sz w:val="28"/>
          <w:szCs w:val="28"/>
        </w:rPr>
        <w:t>материала, изложенного в этой части работы.</w:t>
      </w:r>
    </w:p>
    <w:p w:rsidR="006F2643" w:rsidRPr="006F2643" w:rsidRDefault="006F2643" w:rsidP="006F2643">
      <w:pPr>
        <w:shd w:val="clear" w:color="auto" w:fill="FFFFFF"/>
        <w:ind w:firstLine="648"/>
        <w:jc w:val="both"/>
        <w:rPr>
          <w:i/>
          <w:sz w:val="28"/>
          <w:szCs w:val="28"/>
        </w:rPr>
      </w:pPr>
      <w:r w:rsidRPr="006F2643">
        <w:rPr>
          <w:b/>
          <w:i/>
          <w:sz w:val="28"/>
          <w:szCs w:val="28"/>
        </w:rPr>
        <w:t>Глава 2. Проектная часть</w:t>
      </w:r>
    </w:p>
    <w:p w:rsidR="006F2643" w:rsidRPr="006F2643" w:rsidRDefault="006F2643" w:rsidP="006F2643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Рекомендуемая структура:</w:t>
      </w:r>
    </w:p>
    <w:p w:rsidR="006F2643" w:rsidRPr="006F2643" w:rsidRDefault="006F2643" w:rsidP="00AD43CD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2643">
        <w:rPr>
          <w:sz w:val="28"/>
          <w:szCs w:val="28"/>
        </w:rPr>
        <w:t>2.1.Разработка концепции проектируемой гостиницы</w:t>
      </w:r>
    </w:p>
    <w:p w:rsidR="006F2643" w:rsidRPr="006F2643" w:rsidRDefault="006F2643" w:rsidP="00AD43CD">
      <w:pPr>
        <w:shd w:val="clear" w:color="auto" w:fill="FFFFFF"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lastRenderedPageBreak/>
        <w:t xml:space="preserve">В концепции необходимо описать гостиничный продукт и выделить его основные потребительские группы. 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 xml:space="preserve">В ней описываются 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 краткая характеристика отрасли деятельности;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место размещения;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обоснование региона размещения проекта с позиций конъюнктуры рынка;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анализ спроса-предложения на предполагаемый гостиничный продукт, основные потребители услуг;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основные конкуренты;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основные параметры проекта: объем номерного фонда, объем и номенклатура услуг;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 xml:space="preserve">- структура предприятия;  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 ценовая политика;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rStyle w:val="FontStyle125"/>
          <w:sz w:val="28"/>
          <w:szCs w:val="28"/>
        </w:rPr>
      </w:pPr>
      <w:r w:rsidRPr="006F2643">
        <w:rPr>
          <w:rStyle w:val="FontStyle125"/>
          <w:sz w:val="28"/>
          <w:szCs w:val="28"/>
        </w:rPr>
        <w:t>- предполагаемые затраты;</w:t>
      </w:r>
    </w:p>
    <w:p w:rsidR="006F2643" w:rsidRPr="006F2643" w:rsidRDefault="006F2643" w:rsidP="00AD43CD">
      <w:pPr>
        <w:pStyle w:val="Style26"/>
        <w:widowControl/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2643">
        <w:rPr>
          <w:rStyle w:val="FontStyle125"/>
          <w:sz w:val="28"/>
          <w:szCs w:val="28"/>
        </w:rPr>
        <w:t>2. 2 Разработка проекта мероприятий с необходимыми расчетами.</w:t>
      </w:r>
    </w:p>
    <w:p w:rsidR="006F2643" w:rsidRPr="006F2643" w:rsidRDefault="006F2643" w:rsidP="00AD43CD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Рекомендуемый объем практической части – 12-18 страниц.</w:t>
      </w:r>
    </w:p>
    <w:p w:rsidR="006F2643" w:rsidRPr="006F2643" w:rsidRDefault="006F2643" w:rsidP="00AD43CD">
      <w:pPr>
        <w:ind w:firstLine="709"/>
        <w:jc w:val="both"/>
        <w:rPr>
          <w:sz w:val="28"/>
          <w:szCs w:val="28"/>
        </w:rPr>
      </w:pPr>
      <w:r w:rsidRPr="006F2643">
        <w:rPr>
          <w:b/>
          <w:i/>
          <w:color w:val="000000"/>
          <w:spacing w:val="-3"/>
          <w:sz w:val="28"/>
          <w:szCs w:val="28"/>
        </w:rPr>
        <w:t>Заключение</w:t>
      </w:r>
      <w:r w:rsidRPr="006F2643">
        <w:rPr>
          <w:color w:val="000000"/>
          <w:spacing w:val="-3"/>
          <w:sz w:val="28"/>
          <w:szCs w:val="28"/>
        </w:rPr>
        <w:t xml:space="preserve"> по курсовой работе представляет собой отражение </w:t>
      </w:r>
      <w:r w:rsidRPr="006F2643">
        <w:rPr>
          <w:color w:val="000000"/>
          <w:spacing w:val="6"/>
          <w:sz w:val="28"/>
          <w:szCs w:val="28"/>
        </w:rPr>
        <w:t xml:space="preserve">основных результатов, полученных студентом в работе. </w:t>
      </w:r>
      <w:r w:rsidRPr="006F2643">
        <w:rPr>
          <w:color w:val="000000"/>
          <w:spacing w:val="-2"/>
          <w:sz w:val="28"/>
          <w:szCs w:val="28"/>
        </w:rPr>
        <w:t xml:space="preserve">Формулировка общих выводов в заключении </w:t>
      </w:r>
      <w:r w:rsidRPr="006F2643">
        <w:rPr>
          <w:color w:val="000000"/>
          <w:spacing w:val="5"/>
          <w:sz w:val="28"/>
          <w:szCs w:val="28"/>
        </w:rPr>
        <w:t xml:space="preserve">предполагает </w:t>
      </w:r>
      <w:r w:rsidRPr="006F2643">
        <w:rPr>
          <w:i/>
          <w:iCs/>
          <w:color w:val="000000"/>
          <w:spacing w:val="5"/>
          <w:sz w:val="28"/>
          <w:szCs w:val="28"/>
        </w:rPr>
        <w:t xml:space="preserve">качественную оценку проведенной работы, </w:t>
      </w:r>
      <w:r w:rsidRPr="006F2643">
        <w:rPr>
          <w:color w:val="000000"/>
          <w:spacing w:val="5"/>
          <w:sz w:val="28"/>
          <w:szCs w:val="28"/>
        </w:rPr>
        <w:t xml:space="preserve">при этом по </w:t>
      </w:r>
      <w:r w:rsidRPr="006F2643">
        <w:rPr>
          <w:color w:val="000000"/>
          <w:spacing w:val="-1"/>
          <w:sz w:val="28"/>
          <w:szCs w:val="28"/>
        </w:rPr>
        <w:t>форме текста и, отчасти, по содержанию не целесообразно использовать повтор изложенного до этого в работе материала (</w:t>
      </w:r>
      <w:r w:rsidRPr="006F2643">
        <w:rPr>
          <w:color w:val="000000"/>
          <w:spacing w:val="8"/>
          <w:sz w:val="28"/>
          <w:szCs w:val="28"/>
        </w:rPr>
        <w:t xml:space="preserve">копировать </w:t>
      </w:r>
      <w:r w:rsidRPr="006F2643">
        <w:rPr>
          <w:color w:val="000000"/>
          <w:spacing w:val="-2"/>
          <w:sz w:val="28"/>
          <w:szCs w:val="28"/>
        </w:rPr>
        <w:t>отдельные фразы, абзацы)</w:t>
      </w:r>
      <w:r w:rsidRPr="006F2643">
        <w:rPr>
          <w:color w:val="000000"/>
          <w:spacing w:val="-1"/>
          <w:sz w:val="28"/>
          <w:szCs w:val="28"/>
        </w:rPr>
        <w:t>. В то же время, в заключение не должно быть никакого нового материала (статистические данные, упоминание о мероприятиях, постановлениях и т.п.), на который не было ссылки в тексте курсовой работы.</w:t>
      </w:r>
    </w:p>
    <w:p w:rsidR="006F2643" w:rsidRPr="006F2643" w:rsidRDefault="006F2643" w:rsidP="006F2643">
      <w:pPr>
        <w:shd w:val="clear" w:color="auto" w:fill="FFFFFF"/>
        <w:spacing w:line="322" w:lineRule="exact"/>
        <w:ind w:left="67" w:firstLine="715"/>
        <w:jc w:val="both"/>
        <w:rPr>
          <w:color w:val="000000"/>
          <w:spacing w:val="8"/>
          <w:sz w:val="28"/>
          <w:szCs w:val="28"/>
        </w:rPr>
      </w:pPr>
      <w:r w:rsidRPr="006F2643">
        <w:rPr>
          <w:color w:val="000000"/>
          <w:spacing w:val="8"/>
          <w:sz w:val="28"/>
          <w:szCs w:val="28"/>
        </w:rPr>
        <w:t>Курсовая работа выполняется в соответствии с примерным планом:</w:t>
      </w:r>
    </w:p>
    <w:p w:rsidR="006F2643" w:rsidRPr="006F2643" w:rsidRDefault="006F2643" w:rsidP="006F2643">
      <w:pPr>
        <w:ind w:left="360"/>
        <w:jc w:val="both"/>
        <w:rPr>
          <w:i/>
          <w:sz w:val="28"/>
          <w:szCs w:val="28"/>
        </w:rPr>
      </w:pPr>
      <w:r w:rsidRPr="006F2643">
        <w:rPr>
          <w:i/>
          <w:sz w:val="28"/>
          <w:szCs w:val="28"/>
        </w:rPr>
        <w:t>Введение</w:t>
      </w:r>
    </w:p>
    <w:p w:rsidR="006F2643" w:rsidRPr="006F2643" w:rsidRDefault="006F2643" w:rsidP="006F2643">
      <w:pPr>
        <w:ind w:left="360"/>
        <w:jc w:val="both"/>
        <w:rPr>
          <w:i/>
          <w:sz w:val="28"/>
          <w:szCs w:val="28"/>
        </w:rPr>
      </w:pPr>
      <w:r w:rsidRPr="006F2643">
        <w:rPr>
          <w:i/>
          <w:sz w:val="28"/>
          <w:szCs w:val="28"/>
        </w:rPr>
        <w:t>1. Теоретическая часть</w:t>
      </w:r>
    </w:p>
    <w:p w:rsidR="006F2643" w:rsidRPr="006F2643" w:rsidRDefault="006F2643" w:rsidP="006F2643">
      <w:pPr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1.1. </w:t>
      </w:r>
    </w:p>
    <w:p w:rsidR="006F2643" w:rsidRPr="006F2643" w:rsidRDefault="006F2643" w:rsidP="006F2643">
      <w:pPr>
        <w:tabs>
          <w:tab w:val="num" w:pos="851"/>
        </w:tabs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1.2. </w:t>
      </w:r>
    </w:p>
    <w:p w:rsidR="006F2643" w:rsidRPr="006F2643" w:rsidRDefault="006F2643" w:rsidP="006F2643">
      <w:pPr>
        <w:ind w:firstLine="360"/>
        <w:jc w:val="both"/>
        <w:rPr>
          <w:sz w:val="28"/>
          <w:szCs w:val="28"/>
        </w:rPr>
      </w:pPr>
      <w:r w:rsidRPr="006F2643">
        <w:rPr>
          <w:i/>
          <w:sz w:val="28"/>
          <w:szCs w:val="28"/>
        </w:rPr>
        <w:t>2. Проектная часть</w:t>
      </w:r>
      <w:r w:rsidRPr="006F2643">
        <w:rPr>
          <w:sz w:val="28"/>
          <w:szCs w:val="28"/>
        </w:rPr>
        <w:t xml:space="preserve"> </w:t>
      </w:r>
    </w:p>
    <w:p w:rsidR="006F2643" w:rsidRPr="006F2643" w:rsidRDefault="006F2643" w:rsidP="006F2643">
      <w:pPr>
        <w:jc w:val="both"/>
        <w:rPr>
          <w:sz w:val="28"/>
          <w:szCs w:val="28"/>
        </w:rPr>
      </w:pPr>
      <w:r w:rsidRPr="006F2643">
        <w:rPr>
          <w:sz w:val="28"/>
          <w:szCs w:val="28"/>
        </w:rPr>
        <w:t>2.1.</w:t>
      </w:r>
    </w:p>
    <w:p w:rsidR="006F2643" w:rsidRPr="006F2643" w:rsidRDefault="006F2643" w:rsidP="006F2643">
      <w:pPr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2.2. 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b/>
          <w:bCs/>
          <w:sz w:val="28"/>
          <w:szCs w:val="28"/>
        </w:rPr>
      </w:pPr>
      <w:r w:rsidRPr="006F2643">
        <w:rPr>
          <w:rStyle w:val="FontStyle117"/>
          <w:b/>
          <w:bCs/>
          <w:sz w:val="28"/>
          <w:szCs w:val="28"/>
        </w:rPr>
        <w:t>2. Требования к оформлению курсовой работы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Оформление курсовой работы должно соответствовать требованиям ГОСТ 7.1-2003. Работа должна быть отпечатана и сброшюрована.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lastRenderedPageBreak/>
        <w:t>Компьютерный макет курсовой работы выполняется в формате А4 с соблюдением следующих установок: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поля: левое - 2,5 см, правое - 2,0 см, верхнее - 2,0 см, нижнее - 2,0 см;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шрифт размером 14 пт., гарнитура Times New Roman;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межстрочный интервал — полуторный;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отступ первой строки абзаца - 1,25 см;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выравнивание текста - по ширине.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Печатается на стандартном листе писчей бумаги формата А 4 белого цвета.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Каждый структурный элемент содержания работы начинается с новой страницы. Наименования структурных элементов располагаются по центру строки без точки в конце, без подчеркивания, отделяя от текста двумя межстрочными интервалами.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Иллюстрированный материал к курсовой работе располагается непосредственно после текста, в котором он упоминается впервые. На все иллюстрации должны быть ссылки в работе. Иллюстрации (чертежи, графики, схемы, документы, рисунки, фотографии) должны быть пронумерованы и иметь названия под иллюстрацией. Нумерация иллюстраций должна быть сквозной по всему тексту курсовой работы.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Рисунки и другие графические вставки подписываются под изображением с указанием номера после сокращенного слова рисунок «Рис.» и далее в продолжение - название изображения с выравниванием по середине страницы.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Таблицы в курсовой работе располагаются непосредственно после текста, в котором они упоминаются впервые, или на следующей странице. На все таблицы должны быть ссылки в тексте. Нумерация таблиц должна быть сквозной по всему тексту курсовой работы. Порядковый номер таблицы проставляется после слова «Таблица» с выравниванием по правой стороне страницы над названием.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Название таблицы размещается непосредственно над таблицей и выравнивается по центру страницы, точка в конце заголовка и после номера таблицы не ставится. Не допускается отрывать номер и название таблицы от ее блока.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Формулы приводятся сначала в буквенном выражении, затем дается расшифровка входящих в них индексов, величин, в той же последовательности, в которой они даны в формуле. Уравнения и формулы следует выделять из текста в отдельную строку. Уравнения и формулы нумеруются в круглых скобках справа от формулы. Нумерация уравнений и формул должна быть сквозной по всему тексту курсовой работы.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lastRenderedPageBreak/>
        <w:t>Цитирование различных источников в курсовой работе оформляется ссылкой на данный источник с указанием его порядкового номера в списке использованных источников в прямых скобках после цитаты. В необходимых случаях в скобках указываются страницы.</w:t>
      </w:r>
    </w:p>
    <w:p w:rsid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Внутри предложений такие слова, как «и другие», «и тому подобное», «и прочие» не принято сокращать. Кроме того, не допускаются сокращения слов «так называемый» (т.н.), «так как» (т.к.), «например» (напр.).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При написании курсовой работы необходимо выполнять следующие правила: </w:t>
      </w:r>
    </w:p>
    <w:p w:rsidR="006F2643" w:rsidRPr="006F2643" w:rsidRDefault="006F2643" w:rsidP="002D1D81">
      <w:pPr>
        <w:contextualSpacing/>
        <w:jc w:val="both"/>
        <w:rPr>
          <w:rStyle w:val="FontStyle117"/>
          <w:sz w:val="28"/>
          <w:szCs w:val="28"/>
        </w:rPr>
      </w:pPr>
      <w:r w:rsidRPr="006F2643">
        <w:rPr>
          <w:sz w:val="28"/>
          <w:szCs w:val="28"/>
        </w:rPr>
        <w:t>– изложение предмета не должно содержать элементов журналистского стиля, например, «великолеп</w:t>
      </w:r>
      <w:r w:rsidR="002D1D81">
        <w:rPr>
          <w:sz w:val="28"/>
          <w:szCs w:val="28"/>
        </w:rPr>
        <w:t>ное, фантастическое зрелище… »</w:t>
      </w:r>
      <w:r w:rsidRPr="006F2643">
        <w:rPr>
          <w:sz w:val="28"/>
          <w:szCs w:val="28"/>
        </w:rPr>
        <w:t xml:space="preserve">, «ну уж очень кусаются цены…», а также выражений от первого лица, «я считаю…», « по-моему мнению…», «мне кажется…». </w:t>
      </w:r>
    </w:p>
    <w:p w:rsidR="006F2643" w:rsidRPr="006F2643" w:rsidRDefault="006F2643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Приложение оформляется как продолжение работы. Каждое приложение начинается с новой страницы. Вверху по правой стороне страницы, после слова «Приложение» указывается его номер (арабскими цифрами). Заголовок и сам блок приложения выравниваются по середине страницы.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Все листы работы и приложений брошюруются в папку. Страницы курсовой работы, включая приложения, нумеруются арабскими цифрами с соблюдением сквозной нумерации. Порядковый номер страницы размещается в правом нижнем углу страницы.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При оформлении списка используемой литературы следует придерживаться следующего порядка: </w:t>
      </w:r>
    </w:p>
    <w:p w:rsidR="006F2643" w:rsidRPr="006F2643" w:rsidRDefault="006F2643" w:rsidP="006F2643">
      <w:pPr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1.В начале списка указываются основные законы РФ, законодательные акты, Указы Президента РФ, Постановления правительства РФ, нормативные и инструктивные ведомственные документы. </w:t>
      </w:r>
    </w:p>
    <w:p w:rsidR="006F2643" w:rsidRPr="006F2643" w:rsidRDefault="006F2643" w:rsidP="006F2643">
      <w:pPr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2.Затем в алфавитном порядке перечисляются книги, которые использовались в курсовой работе, с обязательным указанием библиографических данных: Например:  Волков О.И. Экономика предприятия. Учебник: М.: ИНФРА-М, 2010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Обязательными элементами курсовой работы являются титульный лист и аннотация на английском и русском языках. На титульном листе указывается полное название института и кафедры, под текстом «Курсовая работа» указывается тема. Ниже, с выравниванием по левой стороне и отступом 9 см, указывается фамилия и инициалы студента, курс, номер группы и факультет, фамилия и инициалы руководителя, его ученая степень и звание. Титульный лист - структурная часть работы и учитывается в общей нумерации, но номер страницы на нем не ставится.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lastRenderedPageBreak/>
        <w:t>Аннотация входит в состав работы, но не является ее структурным элементом и не учитывается при нумерации страниц. В общей сборке ставится после титульного листа.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Индивидуальное задание брошюруется вместе с блоком курсовой работы перед титульным листом.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Примеры оформления курсовой работы приведены в приложениях.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b/>
          <w:sz w:val="28"/>
          <w:szCs w:val="28"/>
        </w:rPr>
      </w:pP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b/>
          <w:sz w:val="28"/>
          <w:szCs w:val="28"/>
        </w:rPr>
      </w:pPr>
      <w:r w:rsidRPr="006F2643">
        <w:rPr>
          <w:rStyle w:val="FontStyle117"/>
          <w:b/>
          <w:sz w:val="28"/>
          <w:szCs w:val="28"/>
        </w:rPr>
        <w:t>3. Организация выполнения и защиты курсовой работы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Общее руководство и контроль за ходом выполнения курсовой работы осуществляет преподаватель соответствующей дисциплины, назначенный приказом ректора Института, по представлению заведующего кафедрой.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ab/>
        <w:t>На время выполнения курсовой работы учебным отделом совместно с кафедрой составляется расписание консультаций, утверждаемое проректором по учебной и методической работе.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В ходе консультаций преподавателем разъясняются предназначение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работы, даются ответы на вопросы студентов.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Основными функциями руководителя курсовой работы являются: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</w:t>
      </w:r>
      <w:r w:rsidRPr="006F2643">
        <w:rPr>
          <w:rStyle w:val="FontStyle117"/>
          <w:sz w:val="28"/>
          <w:szCs w:val="28"/>
        </w:rPr>
        <w:tab/>
        <w:t>консультирование по вопросам содержания и последовательности выполнения курсовой работы;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оказание помощи студенту в подборе необходимой литературы;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контроль за ходом выполнения курсовой работы;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подготовка письменного отзыва на курсовую работу;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-принятие решения о допуске к защите курсовой работы.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По завершении разработки курсовой работы, студент обязан в указанные сроки представить руководителю ее электронную версию.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Преподаватель проверяет самостоятельность разработки курсовой работы студентом через портал «Антиплагиат» и прилагает сформированный отчет о ее проверке.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Если при проверке электронной версии курсовой работы на портале «Антиплагиат» установлено, что доля заимствований из других источников не превышает установленной на кафедре нормы 65%, студент представляет переплетенную работу руководителю для окончательной проверки. Руководитель проверяет представленную студентом переплетенную работу и подписывает ее и вместе с письменным отзывом передает студенту для ознакомления.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В случае, когда норма заимствований из других источников выше нормы установленной кафедрой, работа возвращается студенту для переработки.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lastRenderedPageBreak/>
        <w:t>Порядок и сроки повторного представления курсовой работы для проверки определяются руководителем работы.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Критерии допустимой доли заимствований в курсовой работе из других источников разрабатываются кафедрой, на которой выполняется работа и перед началом ее разработки доводятся до студентов.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Оценка за выполнение курсовой работы проставляется на титульном листе и сопровождается подписью руководителя курсовой работы.</w:t>
      </w:r>
    </w:p>
    <w:p w:rsidR="006F2643" w:rsidRPr="006F2643" w:rsidRDefault="006F2643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ab/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Защита курсовой работы проводится согласно расписанию в рамках учебных аудиторных занятий.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Курсовая работа оценивается по пятибалльной системе. Положительная оценка по учебной дисциплине, по которой предусматривается курсовая работа, выставляется только при условии успешной сдачи курсовой работы на оценку не ниже «удовлетворительно».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Студентам, получившим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темы, и определяется новый срок для ее выполнения.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Студент, не защитивший в установленные сроки курсовую работу, к сдаче экзаменационной сессии не допускается.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При положительной защите курсовой работы оценка заносится в зачетно-экзаменационную ведомость и зачетную книжку студента и заверяется подписью руководителя.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Неудовлетворительная оценка за выполнение курсовой работы проставляется только в зачетно-экзаменационную ведомость.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Повторная защита курсовой работы проводится руководителем курсовой работы только один раз. В случае, если при повторной защите курсовой работы получена неудовлетворительная оценка, студент может быть допущен к защите перед комиссией, состав которой утверждается ректором Института по представлению заведующего кафедрой (декана факультета).</w:t>
      </w:r>
    </w:p>
    <w:p w:rsidR="006F2643" w:rsidRP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При проведении повторной защиты курсовой работы оценка выставляется в экзаменационном листе и зачетной книжке студента.</w:t>
      </w:r>
    </w:p>
    <w:p w:rsidR="006F2643" w:rsidRDefault="006F2643" w:rsidP="006F2643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Повторная защита более двух раз не допускается.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Критериями оценки курсовой работы являются: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</w:t>
      </w:r>
      <w:r w:rsidRPr="006F2643">
        <w:rPr>
          <w:rStyle w:val="FontStyle117"/>
          <w:sz w:val="28"/>
          <w:szCs w:val="28"/>
        </w:rPr>
        <w:tab/>
        <w:t>актуальность и степень разработанности темы;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</w:t>
      </w:r>
      <w:r w:rsidRPr="006F2643">
        <w:rPr>
          <w:rStyle w:val="FontStyle117"/>
          <w:sz w:val="28"/>
          <w:szCs w:val="28"/>
        </w:rPr>
        <w:tab/>
        <w:t>творческий подход и самостоятельность в анализе, обобщениях и выводах;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полнота охвата первоисточников и исследовательской литературы;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уровень овладения методикой исследования;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lastRenderedPageBreak/>
        <w:t>-</w:t>
      </w:r>
      <w:r w:rsidRPr="006F2643">
        <w:rPr>
          <w:rStyle w:val="FontStyle117"/>
          <w:sz w:val="28"/>
          <w:szCs w:val="28"/>
        </w:rPr>
        <w:tab/>
        <w:t>обоснованность и аргументированность обобщений, выводов и рекомендаций;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стиль изложения;</w:t>
      </w:r>
    </w:p>
    <w:p w:rsidR="002D1D81" w:rsidRPr="006F2643" w:rsidRDefault="002D1D81" w:rsidP="002D1D81">
      <w:pPr>
        <w:pStyle w:val="Style47"/>
        <w:widowControl/>
        <w:ind w:firstLine="567"/>
        <w:jc w:val="both"/>
        <w:rPr>
          <w:rStyle w:val="FontStyle117"/>
          <w:sz w:val="28"/>
          <w:szCs w:val="28"/>
        </w:rPr>
      </w:pPr>
      <w:r w:rsidRPr="006F2643">
        <w:rPr>
          <w:rStyle w:val="FontStyle117"/>
          <w:sz w:val="28"/>
          <w:szCs w:val="28"/>
        </w:rPr>
        <w:t>- соблюдение всех требований к оформлению курсовой работы и сроков ее исполнения.</w:t>
      </w:r>
    </w:p>
    <w:p w:rsidR="006F2643" w:rsidRPr="006F2643" w:rsidRDefault="006F2643" w:rsidP="006F2643">
      <w:pPr>
        <w:pStyle w:val="Style47"/>
        <w:widowControl/>
        <w:jc w:val="both"/>
        <w:rPr>
          <w:rStyle w:val="FontStyle152"/>
          <w:rFonts w:ascii="Times New Roman" w:hAnsi="Times New Roman" w:cs="Times New Roman"/>
          <w:sz w:val="28"/>
          <w:szCs w:val="28"/>
        </w:rPr>
      </w:pPr>
    </w:p>
    <w:p w:rsidR="006F2643" w:rsidRPr="006F2643" w:rsidRDefault="006F2643" w:rsidP="006F2643">
      <w:pPr>
        <w:ind w:left="600"/>
        <w:jc w:val="center"/>
        <w:rPr>
          <w:b/>
          <w:sz w:val="28"/>
          <w:szCs w:val="28"/>
        </w:rPr>
      </w:pPr>
      <w:r w:rsidRPr="006F2643">
        <w:rPr>
          <w:b/>
          <w:sz w:val="28"/>
          <w:szCs w:val="28"/>
        </w:rPr>
        <w:t>ПРИМЕРНАЯ ТЕМАТИКА КУРСОВЫХ РАБОТ (ПРОЕКТОВ)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мероприятий по безопасности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 продвижения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 мини-клуба курортной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 АСУ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СПА-центра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инновационного проекта  гостиничного предприятия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мероприятий по созданию фирменного стиля проектируемой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стандартов обслуживания проектируемой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мероприятий по оценке качества проектируемой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мероприятий по противопожарной безопасности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мероприятий по антитеррорестической защищенности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 xml:space="preserve">Разработка проекта предприятия питания гостиницы 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 xml:space="preserve">Разработка проекта дополнительных услуг гостиницы 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 xml:space="preserve">Разработка мероприятий по корпоративному обслуживанию  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мероприятий анимационной службы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 xml:space="preserve">Разработка проекта по организации кейтеринга  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прачечной и химчистки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по внедрению информационных технологий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 xml:space="preserve">Разработка проекта мероприятий по мотивации персонала 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мероприятий по управлению персоналом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реконструкции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материально-технического оснащения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с использованием энергосберегающих технологий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с использованием эко-технологий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технологического оснащения гостиницы</w:t>
      </w:r>
    </w:p>
    <w:p w:rsidR="006F2643" w:rsidRPr="006F2643" w:rsidRDefault="006F2643" w:rsidP="006F2643">
      <w:pPr>
        <w:pStyle w:val="ab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6F2643">
        <w:rPr>
          <w:rFonts w:ascii="Times New Roman" w:hAnsi="Times New Roman"/>
          <w:sz w:val="28"/>
          <w:szCs w:val="28"/>
        </w:rPr>
        <w:t>Разработка проекта бизнес-плана гостиницы</w:t>
      </w:r>
    </w:p>
    <w:p w:rsidR="006F2643" w:rsidRPr="006F2643" w:rsidRDefault="006F2643" w:rsidP="006F2643">
      <w:pPr>
        <w:ind w:firstLine="540"/>
        <w:rPr>
          <w:sz w:val="28"/>
          <w:szCs w:val="28"/>
        </w:rPr>
      </w:pPr>
    </w:p>
    <w:p w:rsidR="006F2643" w:rsidRPr="006F2643" w:rsidRDefault="006F2643" w:rsidP="006F2643">
      <w:pPr>
        <w:jc w:val="both"/>
        <w:rPr>
          <w:b/>
          <w:i/>
          <w:sz w:val="28"/>
          <w:szCs w:val="28"/>
        </w:rPr>
      </w:pPr>
      <w:r w:rsidRPr="006F2643">
        <w:rPr>
          <w:b/>
          <w:i/>
          <w:sz w:val="28"/>
          <w:szCs w:val="28"/>
        </w:rPr>
        <w:t>Рекомендуемая литература:</w:t>
      </w:r>
    </w:p>
    <w:p w:rsidR="006F2643" w:rsidRPr="006F2643" w:rsidRDefault="006F2643" w:rsidP="006F2643">
      <w:pPr>
        <w:ind w:firstLine="540"/>
        <w:rPr>
          <w:b/>
          <w:sz w:val="28"/>
          <w:szCs w:val="28"/>
          <w:u w:val="single"/>
        </w:rPr>
      </w:pPr>
      <w:r w:rsidRPr="006F2643">
        <w:rPr>
          <w:sz w:val="28"/>
          <w:szCs w:val="28"/>
        </w:rPr>
        <w:lastRenderedPageBreak/>
        <w:t>а) основная литература:</w:t>
      </w:r>
      <w:r w:rsidRPr="006F2643">
        <w:rPr>
          <w:b/>
          <w:sz w:val="28"/>
          <w:szCs w:val="28"/>
          <w:u w:val="single"/>
        </w:rPr>
        <w:t xml:space="preserve">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Волков Ю. Ф. Интерьер и обор</w:t>
      </w:r>
      <w:r>
        <w:rPr>
          <w:sz w:val="28"/>
          <w:szCs w:val="28"/>
        </w:rPr>
        <w:t xml:space="preserve">удование гостиниц и ресторанов: Учебное пособие. </w:t>
      </w:r>
      <w:r w:rsidRPr="006F2643">
        <w:rPr>
          <w:sz w:val="28"/>
          <w:szCs w:val="28"/>
        </w:rPr>
        <w:t xml:space="preserve">Ростов н.\Д: Феникс, 2010-316 с </w:t>
      </w:r>
    </w:p>
    <w:p w:rsidR="006F2643" w:rsidRPr="006F2643" w:rsidRDefault="00664F2D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hyperlink r:id="rId8" w:history="1">
        <w:r w:rsidR="006F2643" w:rsidRPr="006F2643">
          <w:rPr>
            <w:sz w:val="28"/>
            <w:szCs w:val="28"/>
          </w:rPr>
          <w:t>Ляпина И.Ю.</w:t>
        </w:r>
      </w:hyperlink>
      <w:r w:rsidR="006F2643" w:rsidRPr="006F2643">
        <w:rPr>
          <w:sz w:val="28"/>
          <w:szCs w:val="28"/>
        </w:rPr>
        <w:t xml:space="preserve"> Индустриальная база гостиниц и туристских комплексов. Учебное пособие. Академия, 2011- 272с</w:t>
      </w:r>
    </w:p>
    <w:p w:rsidR="006F2643" w:rsidRPr="006F2643" w:rsidRDefault="00664F2D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hyperlink r:id="rId9" w:history="1">
        <w:r w:rsidR="006F2643" w:rsidRPr="006F2643">
          <w:rPr>
            <w:sz w:val="28"/>
            <w:szCs w:val="28"/>
          </w:rPr>
          <w:t>Ляпина И.Ю.</w:t>
        </w:r>
      </w:hyperlink>
      <w:r w:rsidR="006F2643" w:rsidRPr="006F2643">
        <w:rPr>
          <w:sz w:val="28"/>
          <w:szCs w:val="28"/>
        </w:rPr>
        <w:t xml:space="preserve"> Организация и технология гостиничного обслуживания Учебное пособие. Академия, 2011- 208с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Родионова Н.С. Организация гостиничного дела: Учебное пособие. СПб: Троицкий мост, 2014-352с</w:t>
      </w:r>
    </w:p>
    <w:p w:rsid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Шматько Л.П.Туризм и гостиничное хозяйство. Учебное пособие. Феникс, 2010 – 350с</w:t>
      </w:r>
    </w:p>
    <w:p w:rsidR="00407A80" w:rsidRPr="006F2643" w:rsidRDefault="00407A80" w:rsidP="00407A80">
      <w:pPr>
        <w:pStyle w:val="Default"/>
        <w:spacing w:after="199"/>
        <w:ind w:left="720"/>
        <w:contextualSpacing/>
        <w:jc w:val="both"/>
        <w:rPr>
          <w:sz w:val="28"/>
          <w:szCs w:val="28"/>
        </w:rPr>
      </w:pPr>
    </w:p>
    <w:p w:rsidR="006F2643" w:rsidRPr="006F2643" w:rsidRDefault="006F2643" w:rsidP="006F2643">
      <w:pPr>
        <w:pStyle w:val="Default"/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б) нормативные документы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b/>
          <w:i/>
          <w:sz w:val="28"/>
          <w:szCs w:val="28"/>
        </w:rPr>
      </w:pPr>
      <w:r w:rsidRPr="006F2643">
        <w:rPr>
          <w:sz w:val="28"/>
          <w:szCs w:val="28"/>
        </w:rPr>
        <w:t xml:space="preserve">Приказ от  </w:t>
      </w:r>
      <w:smartTag w:uri="urn:schemas-microsoft-com:office:smarttags" w:element="metricconverter">
        <w:smartTagPr>
          <w:attr w:name="ProductID" w:val="2012 г"/>
        </w:smartTagPr>
        <w:r w:rsidRPr="006F2643">
          <w:rPr>
            <w:sz w:val="28"/>
            <w:szCs w:val="28"/>
          </w:rPr>
          <w:t>2012 г</w:t>
        </w:r>
      </w:smartTag>
      <w:r w:rsidRPr="006F2643">
        <w:rPr>
          <w:sz w:val="28"/>
          <w:szCs w:val="28"/>
        </w:rPr>
        <w:t xml:space="preserve">. N 1488 «Об утверждении порядка классификации объектов туристской индустрии, включающих гостиницы и иные средства размещения, горнолыжные трассы, пляжи». Приложение к «Системе классификации средств размещений»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b/>
          <w:i/>
          <w:sz w:val="28"/>
          <w:szCs w:val="28"/>
        </w:rPr>
      </w:pPr>
      <w:r w:rsidRPr="006F2643">
        <w:rPr>
          <w:sz w:val="28"/>
          <w:szCs w:val="28"/>
        </w:rPr>
        <w:t xml:space="preserve">ГОСТ Р 54599-2011 Услуги средств размещения. Общие требования к услугам </w:t>
      </w:r>
      <w:r w:rsidRPr="006F2643">
        <w:rPr>
          <w:b/>
          <w:i/>
          <w:sz w:val="28"/>
          <w:szCs w:val="28"/>
        </w:rPr>
        <w:t>санаториям, пансионатов, центров отдыха.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ГОСТ Р 54606 – 2011 «Услуги </w:t>
      </w:r>
      <w:r w:rsidRPr="006F2643">
        <w:rPr>
          <w:b/>
          <w:i/>
          <w:sz w:val="28"/>
          <w:szCs w:val="28"/>
        </w:rPr>
        <w:t>малых средств размещения</w:t>
      </w:r>
      <w:r w:rsidRPr="006F2643">
        <w:rPr>
          <w:sz w:val="28"/>
          <w:szCs w:val="28"/>
        </w:rPr>
        <w:t>. Общие требования»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color w:val="040308"/>
          <w:sz w:val="28"/>
          <w:szCs w:val="28"/>
        </w:rPr>
        <w:t>ГОСТ Р 50644-2009 Туристские услуги. Требования по обеспечению безопасности туристов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color w:val="040308"/>
          <w:sz w:val="28"/>
          <w:szCs w:val="28"/>
        </w:rPr>
        <w:t>ГОСТ Р 51185-2008 Туристские услуги. Средства размещения. Общие требования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color w:val="040308"/>
          <w:sz w:val="28"/>
          <w:szCs w:val="28"/>
        </w:rPr>
        <w:t>ГОСТ Р 52887-2007 Услуги детям в учреждениях отдыха и оздоровления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color w:val="040308"/>
          <w:sz w:val="28"/>
          <w:szCs w:val="28"/>
        </w:rPr>
        <w:t>ГОСТ Р 53423-2009 (ИСО 18513:2003) Туристские услуги. Гостиницы и другие средства размещения туристов. Термины и определения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color w:val="040308"/>
          <w:sz w:val="28"/>
          <w:szCs w:val="28"/>
        </w:rPr>
        <w:t>ГОСТ Р 53522-2009 Туристские и экскурсионные услуги. Основные положения 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color w:val="040308"/>
          <w:sz w:val="28"/>
          <w:szCs w:val="28"/>
        </w:rPr>
        <w:t>ГОСТ Р 53997-2010 Туристские услуги. Информация для потребителей. Общие требования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color w:val="040308"/>
          <w:sz w:val="28"/>
          <w:szCs w:val="28"/>
        </w:rPr>
        <w:t>ГОСТ Р 53998-2010 Туристские услуги. Услуги туризма для людей с ограниченными физическими возможностями. Общие требования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Московские городские строительные нормы МГСН 4.16–98. «Гостиницы» Санитарные правила и нормы МосСанПиН 2.1.2.043-98 (Гигиенические требования к устройству, оборудованию и содержанию гостиниц Москвы).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lastRenderedPageBreak/>
        <w:t xml:space="preserve">Рекомендации по проектированию зданий гостиничных предприятий, </w:t>
      </w:r>
      <w:r w:rsidRPr="006F2643">
        <w:rPr>
          <w:b/>
          <w:i/>
          <w:sz w:val="28"/>
          <w:szCs w:val="28"/>
        </w:rPr>
        <w:t>мотелей и кемпингов</w:t>
      </w:r>
      <w:r w:rsidRPr="006F2643">
        <w:rPr>
          <w:sz w:val="28"/>
          <w:szCs w:val="28"/>
        </w:rPr>
        <w:t xml:space="preserve"> в С-Петербурге. РМД 31-03-2008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Санитарно-эпидемиологические правила и нормативы СанПиН 2.1.2.1331-03 "Гигиенические требования к устройству, эксплуатации и качеству воды </w:t>
      </w:r>
      <w:r w:rsidRPr="006F2643">
        <w:rPr>
          <w:b/>
          <w:i/>
          <w:sz w:val="28"/>
          <w:szCs w:val="28"/>
        </w:rPr>
        <w:t>аквапарков</w:t>
      </w:r>
      <w:r w:rsidRPr="006F2643">
        <w:rPr>
          <w:sz w:val="28"/>
          <w:szCs w:val="28"/>
        </w:rPr>
        <w:t>"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Санитарно-эпидемиологические правила и нормативы СанПиН 2.4.4.1204-03 "Санитарно-эпидемиологические требования к устройству, содержанию и организации режима работы загородных стационарных </w:t>
      </w:r>
      <w:r w:rsidRPr="006F2643">
        <w:rPr>
          <w:b/>
          <w:i/>
          <w:sz w:val="28"/>
          <w:szCs w:val="28"/>
        </w:rPr>
        <w:t>учреждений отдыха и оздоровления детей</w:t>
      </w:r>
      <w:r w:rsidRPr="006F2643">
        <w:rPr>
          <w:sz w:val="28"/>
          <w:szCs w:val="28"/>
        </w:rPr>
        <w:t>.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b/>
          <w:i/>
          <w:sz w:val="28"/>
          <w:szCs w:val="28"/>
        </w:rPr>
      </w:pPr>
      <w:r w:rsidRPr="006F2643">
        <w:rPr>
          <w:sz w:val="28"/>
          <w:szCs w:val="28"/>
        </w:rPr>
        <w:t xml:space="preserve">СанПиН 2.12.1188-03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 и спорта. </w:t>
      </w:r>
      <w:r w:rsidRPr="006F2643">
        <w:rPr>
          <w:b/>
          <w:i/>
          <w:sz w:val="28"/>
          <w:szCs w:val="28"/>
        </w:rPr>
        <w:t xml:space="preserve">Плавательные бассейны.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ФЗ от 30 марта 1999 года №52-ФЗ «О санитарно-эпидемиологическом благополучии населения»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</w:t>
      </w:r>
      <w:r w:rsidRPr="006F2643">
        <w:rPr>
          <w:b/>
          <w:i/>
          <w:sz w:val="28"/>
          <w:szCs w:val="28"/>
        </w:rPr>
        <w:t>парикмахерские и косметические услуги</w:t>
      </w:r>
      <w:r w:rsidRPr="006F2643">
        <w:rPr>
          <w:sz w:val="28"/>
          <w:szCs w:val="28"/>
        </w:rPr>
        <w:t>"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Санитарно-эпидемиологические требования к условиям проживания в жилых зданиях и помещениях СанПиН 2.1.2.2645-</w:t>
      </w:r>
      <w:smartTag w:uri="urn:schemas-microsoft-com:office:smarttags" w:element="metricconverter">
        <w:smartTagPr>
          <w:attr w:name="ProductID" w:val="10 г"/>
        </w:smartTagPr>
        <w:r w:rsidRPr="006F2643">
          <w:rPr>
            <w:sz w:val="28"/>
            <w:szCs w:val="28"/>
          </w:rPr>
          <w:t>10 г</w:t>
        </w:r>
      </w:smartTag>
      <w:r w:rsidRPr="006F2643">
        <w:rPr>
          <w:sz w:val="28"/>
          <w:szCs w:val="28"/>
        </w:rPr>
        <w:t>. Москва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Градостроительный Кодекс Российской Федерации от 29.12.2004 г. № 190-ФЗ (в редакции Федерального закона 27.12.2009 г. № 343-ФЗ);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Приказ Министерства регионального развития РФ от 1.04.2008 г. № 36 «О порядке разработки и согласования специальных технических условий для разработки проектной документации на объект капитального строительства»;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Постановление Правительства Российской Федерации от 16.02.2008 г. № 87 «О составе разделов проектной документации и требованиях к их содержанию» (в редакции постановления Правительства Российской Федерации от 21.12.2009 г. № 1044);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 Федеральный закон  «Об инвестиционной деятельности»;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Градостроительный кодекс города Москвы (Закон города Москвы от 25.06.2008 г. № 28);</w:t>
      </w:r>
    </w:p>
    <w:p w:rsid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МГСН 4.19-2005 «Временные нормы и правила проектирования многофункциональных высотных зданий и зданий-комплексов в городе Москве».</w:t>
      </w:r>
    </w:p>
    <w:p w:rsidR="00407A80" w:rsidRPr="006F2643" w:rsidRDefault="00407A80" w:rsidP="00407A80">
      <w:pPr>
        <w:pStyle w:val="Default"/>
        <w:spacing w:after="199"/>
        <w:ind w:left="720"/>
        <w:contextualSpacing/>
        <w:jc w:val="both"/>
        <w:rPr>
          <w:sz w:val="28"/>
          <w:szCs w:val="28"/>
        </w:rPr>
      </w:pPr>
    </w:p>
    <w:p w:rsidR="006F2643" w:rsidRPr="006F2643" w:rsidRDefault="006F2643" w:rsidP="006F2643">
      <w:pPr>
        <w:pStyle w:val="Default"/>
        <w:spacing w:after="199"/>
        <w:ind w:left="720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в) дополнительная литература: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bCs/>
          <w:sz w:val="28"/>
          <w:szCs w:val="28"/>
        </w:rPr>
        <w:lastRenderedPageBreak/>
        <w:t xml:space="preserve">Лихолетов, В.В. </w:t>
      </w:r>
      <w:r w:rsidRPr="006F2643">
        <w:rPr>
          <w:sz w:val="28"/>
          <w:szCs w:val="28"/>
        </w:rPr>
        <w:t xml:space="preserve">Основы проектирования гостиничных комплексов и предприятий общественного питания: учебное пособие / В.В. Лихолетов. – Челябинск: Изд-во ЮУрГУ, 2009. – 184 с. </w:t>
      </w:r>
    </w:p>
    <w:p w:rsid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Фоминых И.Л. Основы проектировании туристских, гостиничных и ресторанных комплексов: Учебное пособие. – Владивосток: Изд-во ВГУЭС, 2007. – 104 с</w:t>
      </w:r>
    </w:p>
    <w:p w:rsidR="00407A80" w:rsidRPr="006F2643" w:rsidRDefault="00407A80" w:rsidP="00407A80">
      <w:pPr>
        <w:pStyle w:val="Default"/>
        <w:spacing w:after="199"/>
        <w:ind w:left="720"/>
        <w:contextualSpacing/>
        <w:jc w:val="both"/>
        <w:rPr>
          <w:sz w:val="28"/>
          <w:szCs w:val="28"/>
        </w:rPr>
      </w:pPr>
    </w:p>
    <w:p w:rsidR="006F2643" w:rsidRPr="006F2643" w:rsidRDefault="006F2643" w:rsidP="006F2643">
      <w:pPr>
        <w:pStyle w:val="Default"/>
        <w:spacing w:after="199"/>
        <w:ind w:left="720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г) журналы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Гостиничное дело.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Гостиничный и ресторанный бизнес.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Гостиница и ресторан: бизнес и управление.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Отель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Турбизнес http://www.tourbus.ru/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Туризм: практика, проблема, перспективы </w:t>
      </w:r>
    </w:p>
    <w:p w:rsidR="00407A80" w:rsidRDefault="006F2643" w:rsidP="00407A80">
      <w:pPr>
        <w:pStyle w:val="Default"/>
        <w:numPr>
          <w:ilvl w:val="0"/>
          <w:numId w:val="3"/>
        </w:numPr>
        <w:ind w:left="714" w:hanging="357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Официальная туристская газета TTG </w:t>
      </w:r>
      <w:hyperlink r:id="rId10" w:history="1">
        <w:r w:rsidR="00407A80" w:rsidRPr="00E65E0D">
          <w:rPr>
            <w:rStyle w:val="ac"/>
            <w:sz w:val="28"/>
            <w:szCs w:val="28"/>
          </w:rPr>
          <w:t>http://www.ttg-russia.ru</w:t>
        </w:r>
      </w:hyperlink>
    </w:p>
    <w:p w:rsidR="006F2643" w:rsidRPr="006F2643" w:rsidRDefault="006F2643" w:rsidP="00407A80">
      <w:pPr>
        <w:pStyle w:val="Default"/>
        <w:ind w:left="714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 </w:t>
      </w:r>
    </w:p>
    <w:p w:rsidR="006F2643" w:rsidRPr="006F2643" w:rsidRDefault="006F2643" w:rsidP="006F2643">
      <w:pPr>
        <w:ind w:firstLine="540"/>
        <w:rPr>
          <w:sz w:val="28"/>
          <w:szCs w:val="28"/>
        </w:rPr>
      </w:pPr>
      <w:r w:rsidRPr="006F2643">
        <w:rPr>
          <w:sz w:val="28"/>
          <w:szCs w:val="28"/>
        </w:rPr>
        <w:t>д) базы данных, информационно-справочные и поисковые системы: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http://www.stroimhotel.ru </w:t>
      </w:r>
    </w:p>
    <w:p w:rsidR="006F2643" w:rsidRPr="006F2643" w:rsidRDefault="00664F2D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hyperlink r:id="rId11" w:history="1">
        <w:r w:rsidR="006F2643" w:rsidRPr="006F2643">
          <w:rPr>
            <w:sz w:val="28"/>
            <w:szCs w:val="28"/>
          </w:rPr>
          <w:t>http://www.hotelline.ru</w:t>
        </w:r>
      </w:hyperlink>
      <w:r w:rsidR="006F2643" w:rsidRPr="006F2643">
        <w:rPr>
          <w:sz w:val="28"/>
          <w:szCs w:val="28"/>
        </w:rPr>
        <w:t xml:space="preserve"> 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http:www.prohotel.ru</w:t>
      </w:r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 xml:space="preserve"> http://www.frontdesk.ru </w:t>
      </w:r>
    </w:p>
    <w:p w:rsidR="006F2643" w:rsidRPr="006F2643" w:rsidRDefault="00664F2D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hyperlink r:id="rId12" w:history="1">
        <w:r w:rsidR="006F2643" w:rsidRPr="006F2643">
          <w:rPr>
            <w:sz w:val="28"/>
            <w:szCs w:val="28"/>
          </w:rPr>
          <w:t>http://www.hospitality.ru</w:t>
        </w:r>
      </w:hyperlink>
    </w:p>
    <w:p w:rsidR="006F2643" w:rsidRPr="006F2643" w:rsidRDefault="006F2643" w:rsidP="006F2643">
      <w:pPr>
        <w:pStyle w:val="Default"/>
        <w:numPr>
          <w:ilvl w:val="0"/>
          <w:numId w:val="3"/>
        </w:numPr>
        <w:spacing w:after="199"/>
        <w:contextualSpacing/>
        <w:jc w:val="both"/>
        <w:rPr>
          <w:sz w:val="28"/>
          <w:szCs w:val="28"/>
        </w:rPr>
      </w:pPr>
      <w:r w:rsidRPr="006F2643">
        <w:rPr>
          <w:sz w:val="28"/>
          <w:szCs w:val="28"/>
        </w:rPr>
        <w:t>http://moscomtour.mos.ru</w:t>
      </w:r>
    </w:p>
    <w:p w:rsidR="006F2643" w:rsidRDefault="00664F2D" w:rsidP="00407A80">
      <w:pPr>
        <w:pStyle w:val="Default"/>
        <w:numPr>
          <w:ilvl w:val="0"/>
          <w:numId w:val="3"/>
        </w:numPr>
        <w:ind w:left="714" w:hanging="357"/>
        <w:contextualSpacing/>
        <w:jc w:val="both"/>
        <w:rPr>
          <w:sz w:val="28"/>
          <w:szCs w:val="28"/>
        </w:rPr>
      </w:pPr>
      <w:hyperlink r:id="rId13" w:history="1">
        <w:r w:rsidR="006F2643" w:rsidRPr="006F2643">
          <w:rPr>
            <w:sz w:val="28"/>
            <w:szCs w:val="28"/>
          </w:rPr>
          <w:t>http://hotelexecutive.ru</w:t>
        </w:r>
      </w:hyperlink>
    </w:p>
    <w:p w:rsidR="00407A80" w:rsidRPr="006F2643" w:rsidRDefault="00407A80" w:rsidP="00407A80">
      <w:pPr>
        <w:pStyle w:val="Default"/>
        <w:ind w:left="714"/>
        <w:contextualSpacing/>
        <w:jc w:val="both"/>
        <w:rPr>
          <w:sz w:val="28"/>
          <w:szCs w:val="28"/>
        </w:rPr>
      </w:pPr>
    </w:p>
    <w:p w:rsidR="006F2643" w:rsidRDefault="00407A80" w:rsidP="006F2643">
      <w:pPr>
        <w:pStyle w:val="a"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</w:t>
      </w:r>
      <w:r w:rsidR="006F2643" w:rsidRPr="006F2643">
        <w:rPr>
          <w:sz w:val="28"/>
          <w:szCs w:val="28"/>
        </w:rPr>
        <w:t>) методические указания для обучающихся по освоению дисциплины</w:t>
      </w:r>
    </w:p>
    <w:p w:rsidR="00407A80" w:rsidRPr="006F2643" w:rsidRDefault="00407A80" w:rsidP="006F2643">
      <w:pPr>
        <w:pStyle w:val="a"/>
        <w:numPr>
          <w:ilvl w:val="0"/>
          <w:numId w:val="0"/>
        </w:numPr>
        <w:spacing w:line="240" w:lineRule="auto"/>
        <w:ind w:left="720"/>
        <w:rPr>
          <w:sz w:val="28"/>
          <w:szCs w:val="28"/>
        </w:rPr>
      </w:pPr>
    </w:p>
    <w:p w:rsidR="006F2643" w:rsidRPr="006F2643" w:rsidRDefault="006F2643" w:rsidP="006F2643">
      <w:pPr>
        <w:pStyle w:val="a"/>
        <w:numPr>
          <w:ilvl w:val="0"/>
          <w:numId w:val="0"/>
        </w:numPr>
        <w:spacing w:line="240" w:lineRule="auto"/>
        <w:ind w:left="756" w:hanging="360"/>
        <w:rPr>
          <w:b/>
          <w:i/>
          <w:sz w:val="28"/>
          <w:szCs w:val="28"/>
        </w:rPr>
      </w:pPr>
      <w:r w:rsidRPr="006F2643">
        <w:rPr>
          <w:sz w:val="28"/>
          <w:szCs w:val="28"/>
        </w:rPr>
        <w:t>46. Методические указания для подготовки к семинарским занятиям по дисциплине «Проектирование гостиничной деятельности»</w:t>
      </w:r>
    </w:p>
    <w:p w:rsidR="006F2643" w:rsidRPr="006F2643" w:rsidRDefault="006F2643" w:rsidP="006F2643">
      <w:pPr>
        <w:jc w:val="both"/>
        <w:rPr>
          <w:sz w:val="28"/>
          <w:szCs w:val="28"/>
        </w:rPr>
      </w:pPr>
    </w:p>
    <w:p w:rsidR="00BC1E39" w:rsidRDefault="00BC1E39"/>
    <w:p w:rsidR="00BC1E39" w:rsidRDefault="00BC1E39"/>
    <w:sectPr w:rsidR="00BC1E39" w:rsidSect="00C346D6">
      <w:head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2D" w:rsidRDefault="00664F2D" w:rsidP="00BC1E39">
      <w:r>
        <w:separator/>
      </w:r>
    </w:p>
  </w:endnote>
  <w:endnote w:type="continuationSeparator" w:id="0">
    <w:p w:rsidR="00664F2D" w:rsidRDefault="00664F2D" w:rsidP="00BC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2D" w:rsidRDefault="00664F2D" w:rsidP="00BC1E39">
      <w:r>
        <w:separator/>
      </w:r>
    </w:p>
  </w:footnote>
  <w:footnote w:type="continuationSeparator" w:id="0">
    <w:p w:rsidR="00664F2D" w:rsidRDefault="00664F2D" w:rsidP="00BC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86"/>
      <w:gridCol w:w="6361"/>
      <w:gridCol w:w="2127"/>
    </w:tblGrid>
    <w:tr w:rsidR="00BC1E39" w:rsidRPr="00BC1E39" w:rsidTr="00C346D6">
      <w:trPr>
        <w:trHeight w:val="701"/>
      </w:trPr>
      <w:tc>
        <w:tcPr>
          <w:tcW w:w="22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C1E39" w:rsidRPr="00BC1E39" w:rsidRDefault="00BC1E39" w:rsidP="0092583C">
          <w:pPr>
            <w:tabs>
              <w:tab w:val="center" w:pos="4153"/>
              <w:tab w:val="right" w:pos="8306"/>
            </w:tabs>
            <w:rPr>
              <w:sz w:val="20"/>
              <w:szCs w:val="20"/>
            </w:rPr>
          </w:pPr>
          <w:r w:rsidRPr="00BC1E39">
            <w:rPr>
              <w:noProof/>
              <w:sz w:val="20"/>
              <w:szCs w:val="20"/>
            </w:rPr>
            <w:drawing>
              <wp:inline distT="0" distB="0" distL="0" distR="0">
                <wp:extent cx="1304925" cy="933450"/>
                <wp:effectExtent l="0" t="0" r="9525" b="0"/>
                <wp:docPr id="2" name="Рисунок 2" descr="логотип МГИИ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 МГИИ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1E39" w:rsidRPr="00BC1E39" w:rsidRDefault="00BC1E39" w:rsidP="0092583C">
          <w:pPr>
            <w:tabs>
              <w:tab w:val="center" w:pos="5244"/>
            </w:tabs>
            <w:jc w:val="center"/>
          </w:pPr>
          <w:r w:rsidRPr="00BC1E39">
            <w:t>Государственное автономное образовательное учреждение</w:t>
          </w:r>
        </w:p>
        <w:p w:rsidR="00BC1E39" w:rsidRPr="00BC1E39" w:rsidRDefault="00BC1E39" w:rsidP="0092583C">
          <w:pPr>
            <w:tabs>
              <w:tab w:val="center" w:pos="5244"/>
            </w:tabs>
            <w:jc w:val="center"/>
          </w:pPr>
          <w:r w:rsidRPr="00BC1E39">
            <w:t>высшего профессионального образования города Москвы</w:t>
          </w:r>
        </w:p>
        <w:p w:rsidR="00BC1E39" w:rsidRPr="00BC1E39" w:rsidRDefault="00BC1E39" w:rsidP="0092583C">
          <w:pPr>
            <w:keepNext/>
            <w:jc w:val="center"/>
            <w:outlineLvl w:val="1"/>
            <w:rPr>
              <w:b/>
              <w:smallCaps/>
              <w:spacing w:val="20"/>
            </w:rPr>
          </w:pPr>
          <w:r w:rsidRPr="00BC1E39">
            <w:rPr>
              <w:b/>
              <w:smallCaps/>
              <w:spacing w:val="20"/>
            </w:rPr>
            <w:t>Московский государственный институт</w:t>
          </w:r>
        </w:p>
        <w:p w:rsidR="00BC1E39" w:rsidRPr="00BC1E39" w:rsidRDefault="00BC1E39" w:rsidP="0092583C">
          <w:pPr>
            <w:keepNext/>
            <w:jc w:val="center"/>
            <w:outlineLvl w:val="1"/>
            <w:rPr>
              <w:b/>
              <w:smallCaps/>
              <w:spacing w:val="20"/>
            </w:rPr>
          </w:pPr>
          <w:r w:rsidRPr="00BC1E39">
            <w:rPr>
              <w:b/>
              <w:smallCaps/>
              <w:spacing w:val="20"/>
            </w:rPr>
            <w:t>индустрии туризма имени Ю.А. Сенкевича</w:t>
          </w:r>
        </w:p>
        <w:p w:rsidR="00BC1E39" w:rsidRPr="00BC1E39" w:rsidRDefault="00BC1E39" w:rsidP="0092583C">
          <w:pPr>
            <w:tabs>
              <w:tab w:val="center" w:pos="4153"/>
              <w:tab w:val="right" w:pos="8306"/>
            </w:tabs>
            <w:rPr>
              <w:sz w:val="20"/>
              <w:szCs w:val="20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1E39" w:rsidRPr="00BC1E39" w:rsidRDefault="00BC1E39" w:rsidP="0092583C">
          <w:pPr>
            <w:tabs>
              <w:tab w:val="center" w:pos="4153"/>
              <w:tab w:val="right" w:pos="8306"/>
            </w:tabs>
            <w:jc w:val="center"/>
            <w:rPr>
              <w:sz w:val="20"/>
              <w:szCs w:val="20"/>
            </w:rPr>
          </w:pPr>
          <w:r w:rsidRPr="00BC1E39">
            <w:rPr>
              <w:sz w:val="20"/>
              <w:szCs w:val="20"/>
            </w:rPr>
            <w:t xml:space="preserve">СМК МГИИТ </w:t>
          </w:r>
        </w:p>
      </w:tc>
    </w:tr>
    <w:tr w:rsidR="00BC1E39" w:rsidRPr="00BC1E39" w:rsidTr="00C346D6">
      <w:trPr>
        <w:trHeight w:val="826"/>
      </w:trPr>
      <w:tc>
        <w:tcPr>
          <w:tcW w:w="2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1E39" w:rsidRPr="00BC1E39" w:rsidRDefault="00BC1E39" w:rsidP="0092583C">
          <w:pPr>
            <w:rPr>
              <w:sz w:val="20"/>
              <w:szCs w:val="20"/>
            </w:rPr>
          </w:pPr>
        </w:p>
      </w:tc>
      <w:tc>
        <w:tcPr>
          <w:tcW w:w="63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1E39" w:rsidRPr="00BC1E39" w:rsidRDefault="00BC1E39" w:rsidP="0092583C">
          <w:pPr>
            <w:rPr>
              <w:sz w:val="20"/>
              <w:szCs w:val="20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1E39" w:rsidRPr="00BC1E39" w:rsidRDefault="00BC1E39" w:rsidP="0092583C">
          <w:pPr>
            <w:tabs>
              <w:tab w:val="center" w:pos="4153"/>
              <w:tab w:val="right" w:pos="8306"/>
            </w:tabs>
            <w:jc w:val="center"/>
            <w:rPr>
              <w:sz w:val="20"/>
              <w:szCs w:val="20"/>
            </w:rPr>
          </w:pPr>
          <w:r w:rsidRPr="00BC1E39">
            <w:rPr>
              <w:sz w:val="20"/>
              <w:szCs w:val="20"/>
            </w:rPr>
            <w:t>Лист</w:t>
          </w:r>
          <w:r w:rsidR="00607093" w:rsidRPr="00BC1E39">
            <w:rPr>
              <w:sz w:val="20"/>
              <w:szCs w:val="20"/>
            </w:rPr>
            <w:fldChar w:fldCharType="begin"/>
          </w:r>
          <w:r w:rsidRPr="00BC1E39">
            <w:rPr>
              <w:sz w:val="20"/>
              <w:szCs w:val="20"/>
            </w:rPr>
            <w:instrText>PAGE   \* MERGEFORMAT</w:instrText>
          </w:r>
          <w:r w:rsidR="00607093" w:rsidRPr="00BC1E39">
            <w:rPr>
              <w:sz w:val="20"/>
              <w:szCs w:val="20"/>
            </w:rPr>
            <w:fldChar w:fldCharType="separate"/>
          </w:r>
          <w:r w:rsidR="001A7006" w:rsidRPr="001A7006">
            <w:rPr>
              <w:b/>
              <w:bCs/>
              <w:noProof/>
              <w:sz w:val="20"/>
              <w:szCs w:val="20"/>
            </w:rPr>
            <w:t>2</w:t>
          </w:r>
          <w:r w:rsidR="00607093" w:rsidRPr="00BC1E39">
            <w:rPr>
              <w:b/>
              <w:bCs/>
              <w:sz w:val="20"/>
              <w:szCs w:val="20"/>
            </w:rPr>
            <w:fldChar w:fldCharType="end"/>
          </w:r>
          <w:r w:rsidRPr="00BC1E39">
            <w:rPr>
              <w:sz w:val="20"/>
              <w:szCs w:val="20"/>
            </w:rPr>
            <w:t xml:space="preserve">из </w:t>
          </w:r>
          <w:fldSimple w:instr="NUMPAGES  \* Arabic  \* MERGEFORMAT">
            <w:r w:rsidR="001A7006" w:rsidRPr="001A7006">
              <w:rPr>
                <w:b/>
                <w:noProof/>
                <w:sz w:val="20"/>
                <w:szCs w:val="20"/>
              </w:rPr>
              <w:t>10</w:t>
            </w:r>
          </w:fldSimple>
        </w:p>
      </w:tc>
    </w:tr>
  </w:tbl>
  <w:p w:rsidR="008233F5" w:rsidRDefault="008233F5" w:rsidP="000F07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EAD"/>
    <w:multiLevelType w:val="hybridMultilevel"/>
    <w:tmpl w:val="46AE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654D"/>
    <w:multiLevelType w:val="multilevel"/>
    <w:tmpl w:val="F1666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4B26B67"/>
    <w:multiLevelType w:val="hybridMultilevel"/>
    <w:tmpl w:val="8F428496"/>
    <w:lvl w:ilvl="0" w:tplc="2D428298">
      <w:start w:val="1"/>
      <w:numFmt w:val="decimal"/>
      <w:pStyle w:val="a"/>
      <w:lvlText w:val="%1."/>
      <w:lvlJc w:val="left"/>
      <w:pPr>
        <w:ind w:left="169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7F6C2E8C"/>
    <w:multiLevelType w:val="hybridMultilevel"/>
    <w:tmpl w:val="DB7808F4"/>
    <w:lvl w:ilvl="0" w:tplc="361AF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39"/>
    <w:rsid w:val="00036A6F"/>
    <w:rsid w:val="000B59EF"/>
    <w:rsid w:val="000F07CC"/>
    <w:rsid w:val="00173685"/>
    <w:rsid w:val="00186886"/>
    <w:rsid w:val="001A7006"/>
    <w:rsid w:val="00260B30"/>
    <w:rsid w:val="002D1D81"/>
    <w:rsid w:val="00344550"/>
    <w:rsid w:val="00407A80"/>
    <w:rsid w:val="004C0F64"/>
    <w:rsid w:val="00502517"/>
    <w:rsid w:val="005A571D"/>
    <w:rsid w:val="005F3257"/>
    <w:rsid w:val="00607093"/>
    <w:rsid w:val="00655740"/>
    <w:rsid w:val="00664F2D"/>
    <w:rsid w:val="006F2643"/>
    <w:rsid w:val="00750EF5"/>
    <w:rsid w:val="007B7C9A"/>
    <w:rsid w:val="008233F5"/>
    <w:rsid w:val="009206F9"/>
    <w:rsid w:val="00AD43CD"/>
    <w:rsid w:val="00B36F73"/>
    <w:rsid w:val="00BC1E39"/>
    <w:rsid w:val="00C12FDD"/>
    <w:rsid w:val="00C346D6"/>
    <w:rsid w:val="00D30A1E"/>
    <w:rsid w:val="00DE1288"/>
    <w:rsid w:val="00EA5FE1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C6B0B0-1BE6-41A9-8DF7-FD824B9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2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C1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1E39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BC1E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C1E39"/>
  </w:style>
  <w:style w:type="paragraph" w:styleId="a8">
    <w:name w:val="footer"/>
    <w:basedOn w:val="a0"/>
    <w:link w:val="a9"/>
    <w:uiPriority w:val="99"/>
    <w:unhideWhenUsed/>
    <w:rsid w:val="00BC1E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C1E39"/>
  </w:style>
  <w:style w:type="table" w:styleId="aa">
    <w:name w:val="Table Grid"/>
    <w:basedOn w:val="a2"/>
    <w:uiPriority w:val="59"/>
    <w:rsid w:val="00C3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7">
    <w:name w:val="Style47"/>
    <w:basedOn w:val="a0"/>
    <w:rsid w:val="006F2643"/>
  </w:style>
  <w:style w:type="paragraph" w:customStyle="1" w:styleId="Style53">
    <w:name w:val="Style53"/>
    <w:basedOn w:val="a0"/>
    <w:rsid w:val="006F2643"/>
  </w:style>
  <w:style w:type="paragraph" w:customStyle="1" w:styleId="Style60">
    <w:name w:val="Style60"/>
    <w:basedOn w:val="a0"/>
    <w:rsid w:val="006F2643"/>
  </w:style>
  <w:style w:type="character" w:customStyle="1" w:styleId="FontStyle116">
    <w:name w:val="Font Style116"/>
    <w:basedOn w:val="a1"/>
    <w:rsid w:val="006F26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basedOn w:val="a1"/>
    <w:rsid w:val="006F2643"/>
    <w:rPr>
      <w:rFonts w:ascii="Times New Roman" w:hAnsi="Times New Roman" w:cs="Times New Roman"/>
      <w:sz w:val="18"/>
      <w:szCs w:val="18"/>
    </w:rPr>
  </w:style>
  <w:style w:type="character" w:customStyle="1" w:styleId="FontStyle125">
    <w:name w:val="Font Style125"/>
    <w:basedOn w:val="a1"/>
    <w:uiPriority w:val="99"/>
    <w:rsid w:val="006F2643"/>
    <w:rPr>
      <w:rFonts w:ascii="Times New Roman" w:hAnsi="Times New Roman" w:cs="Times New Roman"/>
      <w:sz w:val="18"/>
      <w:szCs w:val="18"/>
    </w:rPr>
  </w:style>
  <w:style w:type="character" w:customStyle="1" w:styleId="FontStyle152">
    <w:name w:val="Font Style152"/>
    <w:basedOn w:val="a1"/>
    <w:rsid w:val="006F2643"/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6F26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0"/>
    <w:link w:val="20"/>
    <w:rsid w:val="006F2643"/>
    <w:pPr>
      <w:widowControl/>
      <w:autoSpaceDE/>
      <w:autoSpaceDN/>
      <w:adjustRightInd/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6F26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6F264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F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6F26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6">
    <w:name w:val="Style26"/>
    <w:basedOn w:val="a0"/>
    <w:uiPriority w:val="99"/>
    <w:rsid w:val="006F2643"/>
  </w:style>
  <w:style w:type="paragraph" w:customStyle="1" w:styleId="a">
    <w:name w:val="список с точками"/>
    <w:basedOn w:val="a0"/>
    <w:uiPriority w:val="99"/>
    <w:rsid w:val="006F2643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</w:style>
  <w:style w:type="character" w:styleId="ac">
    <w:name w:val="Hyperlink"/>
    <w:basedOn w:val="a1"/>
    <w:uiPriority w:val="99"/>
    <w:unhideWhenUsed/>
    <w:rsid w:val="00407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?id=1086" TargetMode="External"/><Relationship Id="rId13" Type="http://schemas.openxmlformats.org/officeDocument/2006/relationships/hyperlink" Target="http://hotelexecutiv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spital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lin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tg-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?id=108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A3AD-AE08-FC41-AEB6-FB6CC4952D1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Автор</cp:lastModifiedBy>
  <cp:revision>2</cp:revision>
  <cp:lastPrinted>2015-10-02T13:08:00Z</cp:lastPrinted>
  <dcterms:created xsi:type="dcterms:W3CDTF">2015-11-06T09:15:00Z</dcterms:created>
  <dcterms:modified xsi:type="dcterms:W3CDTF">2015-11-06T09:15:00Z</dcterms:modified>
</cp:coreProperties>
</file>